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eastAsia="Times New Roman" w:cs="Arial"/>
          <w:b/>
          <w:b/>
          <w:sz w:val="48"/>
          <w:szCs w:val="20"/>
          <w:lang w:eastAsia="fr-FR"/>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190373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190296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49.8pt">
                <w10:wrap type="none"/>
                <v:fill o:detectmouseclick="t" on="false"/>
                <v:stroke color="black" joinstyle="round" endcap="flat"/>
              </v:rect>
            </w:pict>
          </mc:Fallback>
        </mc:AlternateContent>
      </w:r>
      <w:r>
        <w:rPr>
          <w:rFonts w:eastAsia="Times New Roman" w:cs="Arial" w:ascii="Marianne" w:hAnsi="Marianne"/>
          <w:b/>
          <w:sz w:val="48"/>
          <w:szCs w:val="20"/>
          <w:lang w:eastAsia="fr-FR"/>
        </w:rPr>
        <w:t>P</w:t>
      </w:r>
      <w:r>
        <w:rPr>
          <w:rFonts w:eastAsia="Times New Roman" w:cs="Arial" w:ascii="Marianne" w:hAnsi="Marianne"/>
          <w:b/>
          <w:sz w:val="48"/>
          <w:szCs w:val="20"/>
          <w:lang w:eastAsia="fr-FR"/>
        </w:rPr>
        <w:t>ROCÈS-VERBAL DE LA DÉSIGNATION DES DÉLÉGUÉS DU CONSEIL MUNICIPAL ET DE LEURS SUPPLÉANTS EN VUE DE L’ÉLECTION DES SÉNATEURS</w:t>
      </w:r>
    </w:p>
    <w:p>
      <w:pPr>
        <w:pStyle w:val="Normal"/>
        <w:jc w:val="right"/>
        <w:rPr>
          <w:rFonts w:ascii="Marianne" w:hAnsi="Marianne" w:eastAsia="Times New Roman" w:cs="Arial"/>
          <w:b/>
          <w:b/>
          <w:sz w:val="32"/>
          <w:szCs w:val="32"/>
          <w:bdr w:val="single" w:sz="4" w:space="0" w:color="00000A"/>
          <w:lang w:eastAsia="fr-FR"/>
        </w:rPr>
      </w:pPr>
      <w:r>
        <w:rPr>
          <w:rFonts w:eastAsia="Times New Roman" w:cs="Arial" w:ascii="Marianne" w:hAnsi="Marianne"/>
          <w:b/>
          <w:sz w:val="32"/>
          <w:szCs w:val="32"/>
          <w:bdr w:val="single" w:sz="4" w:space="0" w:color="00000A"/>
          <w:lang w:eastAsia="fr-FR"/>
        </w:rPr>
      </w:r>
    </w:p>
    <w:p>
      <w:pPr>
        <w:pStyle w:val="Normal"/>
        <w:jc w:val="right"/>
        <w:rPr>
          <w:rFonts w:ascii="Marianne" w:hAnsi="Marianne" w:eastAsia="Times New Roman" w:cs="Arial"/>
          <w:b/>
          <w:b/>
          <w:sz w:val="32"/>
          <w:szCs w:val="32"/>
          <w:lang w:eastAsia="fr-FR"/>
        </w:rPr>
      </w:pPr>
      <w:r>
        <w:rPr>
          <w:rFonts w:eastAsia="Times New Roman" w:cs="Arial" w:ascii="Marianne" w:hAnsi="Marianne"/>
          <w:b/>
          <w:sz w:val="32"/>
          <w:szCs w:val="32"/>
          <w:bdr w:val="single" w:sz="4" w:space="0" w:color="00000A"/>
          <w:lang w:eastAsia="fr-FR"/>
        </w:rPr>
        <w:t xml:space="preserve"> </w:t>
      </w:r>
      <w:r>
        <w:rPr>
          <w:rFonts w:eastAsia="Times New Roman" w:cs="Arial" w:ascii="Marianne" w:hAnsi="Marianne"/>
          <w:b/>
          <w:sz w:val="32"/>
          <w:szCs w:val="32"/>
          <w:bdr w:val="single" w:sz="4" w:space="0" w:color="00000A"/>
          <w:lang w:eastAsia="fr-FR"/>
        </w:rPr>
        <w:t>Communes de moins de 1</w:t>
      </w:r>
      <w:r>
        <w:rPr>
          <w:rFonts w:eastAsia="Times New Roman" w:cs="Courier New" w:ascii="Courier New" w:hAnsi="Courier New"/>
          <w:b/>
          <w:sz w:val="32"/>
          <w:szCs w:val="32"/>
          <w:bdr w:val="single" w:sz="4" w:space="0" w:color="00000A"/>
          <w:lang w:eastAsia="fr-FR"/>
        </w:rPr>
        <w:t> </w:t>
      </w:r>
      <w:r>
        <w:rPr>
          <w:rFonts w:eastAsia="Times New Roman" w:cs="Marianne" w:ascii="Marianne" w:hAnsi="Marianne"/>
          <w:b/>
          <w:sz w:val="32"/>
          <w:szCs w:val="32"/>
          <w:bdr w:val="single" w:sz="4" w:space="0" w:color="00000A"/>
          <w:lang w:eastAsia="fr-FR"/>
        </w:rPr>
        <w:t xml:space="preserve">000 habitants </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COMMUNE</w:t>
      </w:r>
      <w:r>
        <w:rPr>
          <w:rFonts w:eastAsia="Times New Roman" w:cs="Courier New" w:ascii="Courier New" w:hAnsi="Courier New"/>
          <w:sz w:val="28"/>
          <w:szCs w:val="26"/>
          <w:lang w:eastAsia="fr-FR"/>
        </w:rPr>
        <w:t> </w:t>
      </w:r>
      <w:r>
        <w:rPr>
          <w:rFonts w:eastAsia="Times New Roman" w:cs="Marianne" w:ascii="Marianne" w:hAnsi="Marianne"/>
          <w:sz w:val="28"/>
          <w:szCs w:val="26"/>
          <w:lang w:eastAsia="fr-FR"/>
        </w:rPr>
        <w:t>:</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w:t>
      </w:r>
      <w:r>
        <w:rPr>
          <w:rFonts w:eastAsia="Times New Roman" w:cs="Arial" w:ascii="Marianne" w:hAnsi="Marianne"/>
          <w:sz w:val="28"/>
          <w:szCs w:val="26"/>
          <w:lang w:eastAsia="fr-FR"/>
        </w:rPr>
        <w:t>..</w:t>
      </w:r>
    </w:p>
    <w:tbl>
      <w:tblPr>
        <w:tblStyle w:val="Listeclaire-Accent5"/>
        <w:tblW w:w="9886" w:type="dxa"/>
        <w:jc w:val="left"/>
        <w:tblInd w:w="0" w:type="dxa"/>
        <w:tblCellMar>
          <w:top w:w="0" w:type="dxa"/>
          <w:left w:w="107" w:type="dxa"/>
          <w:bottom w:w="0" w:type="dxa"/>
          <w:right w:w="108" w:type="dxa"/>
        </w:tblCellMar>
        <w:tblLook w:val="00a0"/>
      </w:tblPr>
      <w:tblGrid>
        <w:gridCol w:w="4943"/>
        <w:gridCol w:w="4942"/>
      </w:tblGrid>
      <w:tr>
        <w:trPr>
          <w:trHeight w:val="1361"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color w:val="00000A"/>
                <w:sz w:val="26"/>
                <w:szCs w:val="26"/>
                <w:lang w:eastAsia="fr-FR"/>
              </w:rPr>
            </w:pPr>
            <w:r>
              <w:rPr>
                <w:rFonts w:eastAsia="Times New Roman" w:cs="Arial" w:ascii="Marianne" w:hAnsi="Marianne"/>
                <w:b/>
                <w:bCs/>
                <w:color w:val="00000A"/>
                <w:sz w:val="26"/>
                <w:szCs w:val="26"/>
                <w:lang w:eastAsia="fr-FR"/>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107" w:type="dxa"/>
            </w:tcMar>
            <w:vAlign w:val="center"/>
          </w:tcPr>
          <w:p>
            <w:pPr>
              <w:pStyle w:val="Normal"/>
              <w:spacing w:lineRule="auto" w:line="240" w:before="0" w:after="0"/>
              <w:jc w:val="center"/>
              <w:rPr>
                <w:rFonts w:ascii="Marianne" w:hAnsi="Marianne" w:eastAsia="Times New Roman" w:cs="Arial"/>
                <w:b/>
                <w:b/>
                <w:bCs/>
                <w:color w:val="FFFFFF" w:themeColor="background1"/>
                <w:sz w:val="26"/>
                <w:szCs w:val="26"/>
                <w:lang w:eastAsia="fr-FR"/>
              </w:rPr>
            </w:pPr>
            <w:r>
              <w:rPr>
                <w:rFonts w:eastAsia="Times New Roman" w:cs="Arial" w:ascii="Marianne" w:hAnsi="Marianne"/>
                <w:b/>
                <w:bCs/>
                <w:color w:val="FFFFFF" w:themeColor="background1"/>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délégués à élire</w:t>
            </w:r>
          </w:p>
        </w:tc>
        <w:tc>
          <w:tcPr>
            <w:tcW w:w="4942" w:type="dxa"/>
            <w:cnfStyle w:val="00001000000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bl>
    <w:p>
      <w:pPr>
        <w:pStyle w:val="Normal"/>
        <w:spacing w:lineRule="auto" w:line="360" w:before="120" w:after="120"/>
        <w:ind w:firstLine="708"/>
        <w:jc w:val="both"/>
        <w:rPr>
          <w:rFonts w:ascii="Marianne" w:hAnsi="Marianne" w:eastAsia="Times New Roman" w:cs="Arial"/>
          <w:spacing w:val="10"/>
          <w:szCs w:val="24"/>
          <w:lang w:eastAsia="fr-FR"/>
        </w:rPr>
      </w:pPr>
      <w:r>
        <w:rPr>
          <w:rFonts w:eastAsia="Times New Roman" w:cs="Arial" w:ascii="Marianne" w:hAnsi="Marianne"/>
          <w:spacing w:val="10"/>
          <w:szCs w:val="24"/>
          <w:lang w:eastAsia="fr-FR"/>
        </w:rPr>
        <w:t>L’an deux mille vingt, le 10 juillet à …………… heures ……………….. minutes, en application des articles L. 283 à L. 293 et R. 131 à R. 148 du code électoral, s’est réuni le conseil municipal de la commune de …………………………………………………………………</w:t>
      </w:r>
    </w:p>
    <w:p>
      <w:pPr>
        <w:pStyle w:val="Normal"/>
        <w:spacing w:lineRule="auto" w:line="240" w:before="120" w:after="120"/>
        <w:ind w:firstLine="708"/>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Étaient présents ou représentés</w:t>
      </w:r>
      <w:r>
        <w:rPr>
          <w:rStyle w:val="Ancredenotedebasdepage"/>
          <w:rFonts w:eastAsia="Times New Roman" w:cs="Arial" w:ascii="Marianne" w:hAnsi="Marianne"/>
          <w:spacing w:val="10"/>
          <w:szCs w:val="24"/>
          <w:u w:val="single"/>
          <w:lang w:eastAsia="fr-FR"/>
        </w:rPr>
        <w:footnoteReference w:id="2"/>
      </w:r>
      <w:r>
        <w:rPr>
          <w:rFonts w:eastAsia="Times New Roman" w:cs="Arial" w:ascii="Marianne" w:hAnsi="Marianne"/>
          <w:spacing w:val="10"/>
          <w:szCs w:val="24"/>
          <w:u w:val="single"/>
          <w:lang w:eastAsia="fr-FR"/>
        </w:rPr>
        <w:t xml:space="preserve"> les conseillers municipaux suivants</w:t>
      </w:r>
      <w:r>
        <w:rPr>
          <w:rStyle w:val="Ancredenotedebasdepage"/>
          <w:rFonts w:eastAsia="Times New Roman" w:cs="Arial" w:ascii="Marianne" w:hAnsi="Marianne"/>
          <w:spacing w:val="10"/>
          <w:szCs w:val="24"/>
          <w:u w:val="single"/>
          <w:lang w:eastAsia="fr-FR"/>
        </w:rPr>
        <w:footnoteReference w:id="3"/>
      </w:r>
      <w:r>
        <w:rPr>
          <w:rFonts w:eastAsia="Times New Roman" w:cs="Arial" w:ascii="Marianne" w:hAnsi="Marianne"/>
          <w:spacing w:val="10"/>
          <w:szCs w:val="24"/>
          <w:u w:val="single"/>
          <w:lang w:eastAsia="fr-FR"/>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bl>
    <w:p>
      <w:pPr>
        <w:pStyle w:val="Normal"/>
        <w:tabs>
          <w:tab w:val="left" w:pos="10490" w:leader="dot"/>
        </w:tabs>
        <w:spacing w:lineRule="auto" w:line="240" w:before="240" w:after="240"/>
        <w:jc w:val="both"/>
        <w:rPr>
          <w:rFonts w:ascii="Marianne" w:hAnsi="Marianne" w:eastAsia="Times New Roman" w:cs="Arial"/>
          <w:spacing w:val="10"/>
          <w:szCs w:val="24"/>
          <w:u w:val="single"/>
          <w:lang w:eastAsia="fr-FR"/>
        </w:rPr>
      </w:pPr>
      <w:r>
        <w:rPr>
          <w:rFonts w:eastAsia="Times New Roman" w:cs="Arial" w:ascii="Marianne" w:hAnsi="Marianne"/>
          <w:spacing w:val="10"/>
          <w:szCs w:val="24"/>
          <w:lang w:eastAsia="fr-FR"/>
        </w:rPr>
        <w:t xml:space="preserve">           </w:t>
      </w:r>
      <w:r>
        <w:rPr>
          <w:rFonts w:eastAsia="Times New Roman" w:cs="Arial" w:ascii="Marianne" w:hAnsi="Marianne"/>
          <w:spacing w:val="10"/>
          <w:szCs w:val="24"/>
          <w:u w:val="single"/>
          <w:lang w:eastAsia="fr-FR"/>
        </w:rPr>
        <w:t>Absents non représentés</w:t>
      </w:r>
      <w:r>
        <w:rPr>
          <w:rFonts w:eastAsia="Times New Roman" w:cs="Courier New" w:ascii="Courier New" w:hAnsi="Courier New"/>
          <w:spacing w:val="10"/>
          <w:szCs w:val="24"/>
          <w:u w:val="single"/>
          <w:lang w:eastAsia="fr-FR"/>
        </w:rPr>
        <w:t xml:space="preserve"> </w:t>
      </w:r>
      <w:r>
        <w:rPr>
          <w:rFonts w:eastAsia="Times New Roman" w:cs="Marianne" w:ascii="Marianne" w:hAnsi="Marianne"/>
          <w:spacing w:val="10"/>
          <w:szCs w:val="24"/>
          <w:u w:val="single"/>
          <w:lang w:eastAsia="fr-FR"/>
        </w:rPr>
        <w:t xml:space="preserve">: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Mise en place du bureau électoral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M./ Mme……………………………………………………………………………, maire (ou son remplaçant en application de l’article L. 2122-17 du CGCT) a ouvert la séance.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M. / Mme…………………………………………………………………………… a été désigné(e) en qualité de secrétaire par le conseil municipal (art. L. 2121-15 du CGCT).</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procédé à l’appel nominal des membres du conseil, a dénombré …………. conseillers présents ou représentés et a constaté que la condition de quorum posée à l’article 10 de la loi n° 2020-290 du 23 mars 2020 modifiée était remplie</w:t>
      </w:r>
      <w:r>
        <w:rPr>
          <w:rStyle w:val="Ancredenotedebasdepage"/>
          <w:rFonts w:eastAsia="Times New Roman" w:cs="Times New Roman" w:ascii="Marianne" w:hAnsi="Marianne"/>
          <w:spacing w:val="10"/>
          <w:szCs w:val="26"/>
          <w:lang w:eastAsia="fr-FR"/>
        </w:rPr>
        <w:footnoteReference w:id="4"/>
      </w:r>
      <w:r>
        <w:rPr>
          <w:rFonts w:eastAsia="Times New Roman" w:cs="Times New Roman" w:ascii="Marianne" w:hAnsi="Marianne"/>
          <w:spacing w:val="10"/>
          <w:szCs w:val="26"/>
          <w:lang w:eastAsia="fr-FR"/>
        </w:rPr>
        <w:t xml:space="preserv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rappelé qu’en application de l’article R. 133 du code électoral,</w:t>
      </w:r>
      <w:r>
        <w:rPr>
          <w:rFonts w:eastAsia="Times New Roman" w:cs="Courier New" w:ascii="Courier New" w:hAnsi="Courier New"/>
          <w:spacing w:val="10"/>
          <w:szCs w:val="26"/>
          <w:lang w:eastAsia="fr-FR"/>
        </w:rPr>
        <w:t> </w:t>
      </w:r>
      <w:r>
        <w:rPr>
          <w:rFonts w:eastAsia="Times New Roman" w:cs="Marianne" w:ascii="Marianne" w:hAnsi="Marianne"/>
          <w:spacing w:val="10"/>
          <w:szCs w:val="26"/>
          <w:lang w:eastAsia="fr-FR"/>
        </w:rPr>
        <w:t>le bureau électoral est présidé par le maire ou son remplaçant et comprend les deux conseillers mu</w:t>
      </w:r>
      <w:r>
        <w:rPr>
          <w:rFonts w:eastAsia="Times New Roman" w:cs="Times New Roman" w:ascii="Marianne" w:hAnsi="Marianne"/>
          <w:spacing w:val="10"/>
          <w:szCs w:val="26"/>
          <w:lang w:eastAsia="fr-FR"/>
        </w:rPr>
        <w:t>nicipaux les plus âgés et les deux conseillers municipaux les plus jeunes présents à l’ouverture du scrutin, à savoir MM./Mmes……………………………………………………………………………………………………………………………………………………………………………………………………………………………………………………………………………………………………</w:t>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7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Mode de scrutin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invité le conseil municipal à procéder à l’élection des délégués et de leurs suppléants en vue de l’élection des sénateurs.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r>
      <w:r>
        <w:rPr>
          <w:rFonts w:eastAsia="Times New Roman" w:cs="Times New Roman" w:ascii="Marianne" w:hAnsi="Marianne"/>
          <w:b/>
          <w:spacing w:val="10"/>
          <w:szCs w:val="26"/>
          <w:lang w:eastAsia="fr-FR"/>
        </w:rPr>
        <w:t>Il a rappelé qu’en application des articles L. 288 et R. 133 du code électoral, les délégués et leurs suppléants sont élus séparément, sans débat, au scrutin secret majoritaire à deux tours</w:t>
      </w:r>
      <w:r>
        <w:rPr>
          <w:rFonts w:eastAsia="Times New Roman" w:cs="Times New Roman" w:ascii="Marianne" w:hAnsi="Marianne"/>
          <w:spacing w:val="10"/>
          <w:szCs w:val="26"/>
          <w:lang w:eastAsia="fr-FR"/>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Dans l’un et l’autre cas, en cas d’égalité de suffrages, le plus âgé des candidats est déclaré élu.</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membres du conseil municipal</w:t>
      </w:r>
      <w:r>
        <w:rPr>
          <w:rFonts w:ascii="Marianne" w:hAnsi="Marianne"/>
        </w:rPr>
        <w:t xml:space="preserve"> </w:t>
      </w:r>
      <w:r>
        <w:rPr>
          <w:rFonts w:eastAsia="Times New Roman" w:cs="Times New Roman" w:ascii="Marianne" w:hAnsi="Marianne"/>
          <w:spacing w:val="10"/>
          <w:szCs w:val="26"/>
          <w:lang w:eastAsia="fr-FR"/>
        </w:rPr>
        <w:t>qui n'ont pas la nationalité française ne peuvent ni être élus membres du collège électoral sénatorial, ni participer à l'élection des délégués et des suppléants (art. L.O. 286-1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précisé que les militaires en position d'activité membres du conseil municipal peuvent participer à l’élection des délégués et suppléants mais ne peuvent être élus délégués ou suppléants (art. L.</w:t>
      </w:r>
      <w:r>
        <w:rPr>
          <w:rFonts w:eastAsia="Times New Roman" w:cs="Courier New" w:ascii="Courier New" w:hAnsi="Courier New"/>
          <w:spacing w:val="10"/>
          <w:szCs w:val="26"/>
          <w:lang w:eastAsia="fr-FR"/>
        </w:rPr>
        <w:t> </w:t>
      </w:r>
      <w:r>
        <w:rPr>
          <w:rFonts w:eastAsia="Times New Roman" w:cs="Times New Roman" w:ascii="Marianne" w:hAnsi="Marianne"/>
          <w:spacing w:val="10"/>
          <w:szCs w:val="26"/>
          <w:lang w:eastAsia="fr-FR"/>
        </w:rPr>
        <w:t>287-1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 liste électorale de la commune de nationalité française (L. 286).</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Le maire (ou son remplaçant) a indiqué que conformément à l’article L. 284 du code électoral, le cas échéant, l’article L. 290-1 ou L. 290-2, le conseil municipal devait élire </w:t>
      </w:r>
      <w:r>
        <w:rPr>
          <w:rFonts w:eastAsia="Times New Roman" w:cs="Marianne" w:ascii="Marianne" w:hAnsi="Marianne"/>
          <w:spacing w:val="10"/>
          <w:szCs w:val="26"/>
          <w:lang w:eastAsia="fr-FR"/>
        </w:rPr>
        <w:t>:</w:t>
      </w:r>
      <w:r>
        <w:rPr>
          <w:rFonts w:eastAsia="Times New Roman" w:cs="Times New Roman" w:ascii="Marianne" w:hAnsi="Marianne"/>
          <w:spacing w:val="10"/>
          <w:szCs w:val="26"/>
          <w:lang w:eastAsia="fr-FR"/>
        </w:rPr>
        <w:t xml:space="preserve"> ……..</w:t>
        <w:tab/>
        <w:t>délégué(s) et ……..</w:t>
        <w:tab/>
        <w:t xml:space="preserve"> suppléants.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Déroulement de chaque tour de scrutin </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Après le vote du dernier conseiller, le président a déclaré le scrutin clos et les membres du bureau électoral ont immédiatement procédé au dépouillement des bulletins de vote. </w:t>
      </w:r>
      <w:r>
        <w:rPr>
          <w:rFonts w:eastAsia="Times New Roman" w:cs="Times New Roman" w:ascii="Marianne" w:hAnsi="Marianne"/>
          <w:b/>
          <w:spacing w:val="10"/>
          <w:szCs w:val="20"/>
          <w:lang w:eastAsia="fr-FR"/>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eastAsia="Times New Roman" w:cs="Times New Roman" w:ascii="Marianne" w:hAnsi="Marianne"/>
          <w:spacing w:val="10"/>
          <w:szCs w:val="20"/>
          <w:lang w:eastAsia="fr-FR"/>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 (art. L. 66 du code électoral).</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Lorsque tous les mandats n’ont pas été attribués au premier tour de scrutin, il a été procédé à un second tour de scrutin. </w:t>
      </w:r>
    </w:p>
    <w:p>
      <w:pPr>
        <w:pStyle w:val="Normal"/>
        <w:spacing w:lineRule="auto" w:line="240" w:before="120" w:after="120"/>
        <w:ind w:firstLine="207"/>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Après l’élection des délégués, il a été procédé à l’élection des suppléants dans les mêmes conditions.</w:t>
      </w:r>
    </w:p>
    <w:p>
      <w:pPr>
        <w:pStyle w:val="Normal"/>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r>
        <w:br w:type="page"/>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délégués</w:t>
      </w:r>
    </w:p>
    <w:p>
      <w:pPr>
        <w:pStyle w:val="Normal"/>
        <w:numPr>
          <w:ilvl w:val="1"/>
          <w:numId w:val="1"/>
        </w:numPr>
        <w:spacing w:lineRule="auto" w:line="360" w:before="120" w:after="120"/>
        <w:ind w:left="850" w:hanging="432"/>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Résultats du premier tour de scrutin de l’élection des délégués</w:t>
      </w:r>
    </w:p>
    <w:tbl>
      <w:tblPr>
        <w:tblStyle w:val="Grilledutableau"/>
        <w:tblW w:w="9599" w:type="dxa"/>
        <w:jc w:val="center"/>
        <w:tblInd w:w="0"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szCs w:val="20"/>
                <w:lang w:eastAsia="fr-FR"/>
              </w:rPr>
              <w:footnoteReference w:id="5"/>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tabs>
          <w:tab w:val="left" w:pos="9639" w:leader="dot"/>
          <w:tab w:val="left" w:pos="15168" w:leader="dot"/>
        </w:tabs>
        <w:spacing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1894" w:hRule="atLeast"/>
        </w:trPr>
        <w:tc>
          <w:tcPr>
            <w:tcW w:w="6453" w:type="dxa"/>
            <w:tcBorders/>
            <w:shd w:fill="auto" w:val="clear"/>
            <w:tcMar>
              <w:left w:w="108" w:type="dxa"/>
            </w:tcMa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 xml:space="preserve">décroissant </w:t>
            </w:r>
            <w:r>
              <w:rPr>
                <w:rFonts w:eastAsia="Times New Roman" w:cs="Arial" w:ascii="Marianne" w:hAnsi="Marianne"/>
                <w:sz w:val="20"/>
                <w:szCs w:val="24"/>
                <w:lang w:eastAsia="fr-FR"/>
              </w:rPr>
              <w:t>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960" w:leader="none"/>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1"/>
          <w:numId w:val="1"/>
        </w:numPr>
        <w:spacing w:lineRule="auto" w:line="360" w:before="120" w:after="120"/>
        <w:ind w:left="363" w:right="284" w:hanging="432"/>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Résultats du second tour de scrutin de l’élection des délégués</w:t>
      </w:r>
      <w:r>
        <w:rPr>
          <w:rStyle w:val="Ancredenotedebasdepage"/>
          <w:rFonts w:eastAsia="Times New Roman" w:cs="Times New Roman" w:ascii="Marianne" w:hAnsi="Marianne"/>
          <w:b/>
          <w:spacing w:val="10"/>
          <w:sz w:val="26"/>
          <w:szCs w:val="26"/>
          <w:u w:val="single"/>
          <w:lang w:eastAsia="fr-FR"/>
        </w:rPr>
        <w:footnoteReference w:id="6"/>
      </w:r>
    </w:p>
    <w:tbl>
      <w:tblPr>
        <w:tblStyle w:val="Grilledutableau"/>
        <w:tblW w:w="9962" w:type="dxa"/>
        <w:jc w:val="center"/>
        <w:tblInd w:w="0" w:type="dxa"/>
        <w:tblCellMar>
          <w:top w:w="0" w:type="dxa"/>
          <w:left w:w="108" w:type="dxa"/>
          <w:bottom w:w="0" w:type="dxa"/>
          <w:right w:w="108" w:type="dxa"/>
        </w:tblCellMar>
        <w:tblLook w:val="04a0"/>
      </w:tblPr>
      <w:tblGrid>
        <w:gridCol w:w="4983"/>
        <w:gridCol w:w="4978"/>
      </w:tblGrid>
      <w:tr>
        <w:trPr/>
        <w:tc>
          <w:tcPr>
            <w:tcW w:w="4983"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978"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3"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978"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3"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978"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3"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978"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3"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978"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340" w:hRule="atLeast"/>
        </w:trPr>
        <w:tc>
          <w:tcPr>
            <w:tcW w:w="6453" w:type="dxa"/>
            <w:tcBorders/>
            <w:shd w:fill="auto" w:val="clear"/>
            <w:tcMar>
              <w:left w:w="108"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r>
        <w:br w:type="page"/>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Proclamation de l’élection des délégués</w:t>
      </w:r>
      <w:r>
        <w:rPr>
          <w:rStyle w:val="Ancredenotedebasdepage"/>
          <w:rFonts w:eastAsia="Times New Roman" w:cs="Times New Roman" w:ascii="Marianne" w:hAnsi="Marianne"/>
          <w:b/>
          <w:spacing w:val="10"/>
          <w:sz w:val="26"/>
          <w:szCs w:val="26"/>
          <w:u w:val="single"/>
          <w:lang w:eastAsia="fr-FR"/>
        </w:rPr>
        <w:footnoteReference w:id="7"/>
      </w:r>
    </w:p>
    <w:p>
      <w:pPr>
        <w:pStyle w:val="Normal"/>
        <w:numPr>
          <w:ilvl w:val="0"/>
          <w:numId w:val="0"/>
        </w:numPr>
        <w:spacing w:lineRule="auto" w:line="360" w:before="120" w:after="120"/>
        <w:ind w:left="363" w:right="284" w:hanging="0"/>
        <w:contextualSpacing/>
        <w:jc w:val="both"/>
        <w:outlineLvl w:val="0"/>
        <w:rPr>
          <w:rFonts w:ascii="Marianne" w:hAnsi="Marianne" w:eastAsia="Times New Roman" w:cs="Arial"/>
          <w:b/>
          <w:b/>
          <w:spacing w:val="10"/>
          <w:sz w:val="8"/>
          <w:szCs w:val="26"/>
          <w:u w:val="single"/>
          <w:lang w:eastAsia="fr-FR"/>
        </w:rPr>
      </w:pPr>
      <w:r>
        <w:rPr>
          <w:rFonts w:eastAsia="Times New Roman" w:cs="Arial" w:ascii="Marianne" w:hAnsi="Marianne"/>
          <w:b/>
          <w:spacing w:val="10"/>
          <w:sz w:val="8"/>
          <w:szCs w:val="26"/>
          <w:u w:val="single"/>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 xml:space="preserve">Etc. </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ab/>
        <w:t>Le maire (ou son remplaçant) a rappelé que les délégués présents ne peuvent plus refuser d’exercer leurs fonctions après l’ouverture du scrutin pour la désignation des suppléants.</w:t>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Refus des délégués</w:t>
      </w:r>
      <w:r>
        <w:rPr>
          <w:rStyle w:val="Ancredenotedebasdepage"/>
          <w:rFonts w:eastAsia="Times New Roman" w:cs="Times New Roman" w:ascii="Marianne" w:hAnsi="Marianne"/>
          <w:b/>
          <w:spacing w:val="10"/>
          <w:sz w:val="26"/>
          <w:szCs w:val="26"/>
          <w:u w:val="single"/>
          <w:lang w:eastAsia="fr-FR"/>
        </w:rPr>
        <w:footnoteReference w:id="8"/>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Le maire (ou son remplaçant) a constaté le refus de ……………………………… délégué(s) après la proclamation de leur élection. </w:t>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suppléants</w:t>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Résultats du premier tour de scrutin de l’élection des suppléants</w:t>
      </w:r>
    </w:p>
    <w:p>
      <w:pPr>
        <w:pStyle w:val="Normal"/>
        <w:numPr>
          <w:ilvl w:val="0"/>
          <w:numId w:val="0"/>
        </w:numPr>
        <w:spacing w:lineRule="auto" w:line="360" w:before="120" w:after="12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599" w:type="dxa"/>
        <w:jc w:val="center"/>
        <w:tblInd w:w="0"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szCs w:val="20"/>
                <w:lang w:eastAsia="fr-FR"/>
              </w:rPr>
              <w:footnoteReference w:id="9"/>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340" w:hRule="atLeast"/>
        </w:trPr>
        <w:tc>
          <w:tcPr>
            <w:tcW w:w="6453" w:type="dxa"/>
            <w:tcBorders/>
            <w:shd w:fill="auto" w:val="clear"/>
            <w:tcMar>
              <w:left w:w="108"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Résultats du second tour de scrutin de l’élection des suppléants</w:t>
      </w:r>
      <w:r>
        <w:rPr>
          <w:rStyle w:val="Ancredenotedebasdepage"/>
          <w:rFonts w:eastAsia="Times New Roman" w:cs="Arial" w:ascii="Marianne" w:hAnsi="Marianne"/>
          <w:b/>
          <w:spacing w:val="10"/>
          <w:sz w:val="26"/>
          <w:szCs w:val="26"/>
          <w:u w:val="single"/>
          <w:lang w:eastAsia="fr-FR"/>
        </w:rPr>
        <w:footnoteReference w:id="10"/>
      </w:r>
    </w:p>
    <w:tbl>
      <w:tblPr>
        <w:tblStyle w:val="Grilledutableau"/>
        <w:tblW w:w="9599" w:type="dxa"/>
        <w:jc w:val="center"/>
        <w:tblInd w:w="0" w:type="dxa"/>
        <w:tblCellMar>
          <w:top w:w="0" w:type="dxa"/>
          <w:left w:w="108" w:type="dxa"/>
          <w:bottom w:w="0" w:type="dxa"/>
          <w:right w:w="108" w:type="dxa"/>
        </w:tblCellMar>
        <w:tblLook w:val="04a0"/>
      </w:tblPr>
      <w:tblGrid>
        <w:gridCol w:w="4826"/>
        <w:gridCol w:w="4772"/>
      </w:tblGrid>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[b – (c + d)] </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4"/>
        <w:gridCol w:w="1755"/>
      </w:tblGrid>
      <w:tr>
        <w:trPr>
          <w:trHeight w:val="340" w:hRule="atLeast"/>
        </w:trPr>
        <w:tc>
          <w:tcPr>
            <w:tcW w:w="6453" w:type="dxa"/>
            <w:tcBorders/>
            <w:shd w:fill="auto" w:val="clear"/>
            <w:tcMar>
              <w:left w:w="108"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09" w:type="dxa"/>
            <w:gridSpan w:val="2"/>
            <w:tcBorders/>
            <w:shd w:fill="auto" w:val="clear"/>
            <w:tcMar>
              <w:left w:w="108"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5"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792" w:right="284"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Proclamation de l’élection des suppléants</w:t>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En application de l’article L. 288 du code électoral, l’ordre des suppléants a été déterminé successivement par l’ancienneté de l’élection (élection au premier ou au second tour) puis, entre les suppléants élus à l’issue d’un même tour de scrutin, par le nombre de suffrages obtenus puis, en cas d’égalité de suffrages, par l’âge des candidats, le plus âgé étant élu</w:t>
      </w:r>
      <w:r>
        <w:rPr>
          <w:rStyle w:val="Ancredenotedebasdepage"/>
          <w:rFonts w:eastAsia="Times New Roman" w:cs="Times New Roman" w:ascii="Marianne" w:hAnsi="Marianne"/>
          <w:spacing w:val="10"/>
          <w:szCs w:val="20"/>
          <w:lang w:eastAsia="fr-FR"/>
        </w:rPr>
        <w:footnoteReference w:id="11"/>
      </w:r>
      <w:r>
        <w:rPr>
          <w:rFonts w:eastAsia="Times New Roman" w:cs="Times New Roman" w:ascii="Marianne" w:hAnsi="Marianne"/>
          <w:spacing w:val="10"/>
          <w:szCs w:val="20"/>
          <w:lang w:eastAsia="fr-FR"/>
        </w:rPr>
        <w:t>.</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Refus des suppléants</w:t>
      </w:r>
      <w:r>
        <w:rPr>
          <w:rStyle w:val="Ancredenotedebasdepage"/>
          <w:rFonts w:eastAsia="Times New Roman" w:cs="Arial" w:ascii="Marianne" w:hAnsi="Marianne"/>
          <w:b/>
          <w:spacing w:val="10"/>
          <w:sz w:val="26"/>
          <w:szCs w:val="26"/>
          <w:u w:val="single"/>
          <w:lang w:eastAsia="fr-FR"/>
        </w:rPr>
        <w:footnoteReference w:id="12"/>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4.1, 4.2 et 4.3).</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rPr>
      </w:pPr>
      <w:r>
        <w:rPr>
          <w:rFonts w:eastAsia="Times New Roman" w:cs="Arial" w:ascii="Marianne" w:hAnsi="Marianne"/>
          <w:b/>
          <w:spacing w:val="10"/>
          <w:sz w:val="26"/>
          <w:szCs w:val="26"/>
          <w:u w:val="single"/>
          <w:lang w:eastAsia="fr-FR"/>
        </w:rPr>
        <w:t>Observations et réclamations</w:t>
      </w:r>
      <w:r>
        <w:rPr>
          <w:rStyle w:val="Ancredenotedebasdepage"/>
          <w:rFonts w:eastAsia="Times New Roman" w:cs="Arial" w:ascii="Marianne" w:hAnsi="Marianne"/>
          <w:b/>
          <w:spacing w:val="10"/>
          <w:sz w:val="26"/>
          <w:szCs w:val="26"/>
          <w:u w:val="single"/>
          <w:lang w:eastAsia="fr-FR"/>
        </w:rPr>
        <w:footnoteReference w:id="13"/>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Arial"/>
          <w:b/>
          <w:b/>
          <w:spacing w:val="10"/>
          <w:sz w:val="26"/>
          <w:szCs w:val="26"/>
          <w:u w:val="single"/>
          <w:lang w:eastAsia="fr-FR"/>
        </w:rPr>
      </w:pPr>
      <w:r>
        <w:rPr>
          <w:rFonts w:eastAsia="Times New Roman" w:cs="Times New Roman" w:ascii="Marianne" w:hAnsi="Marianne"/>
          <w:spacing w:val="10"/>
          <w:sz w:val="20"/>
          <w:szCs w:val="20"/>
          <w:lang w:eastAsia="fr-FR"/>
        </w:rPr>
        <w:t>………………………………………………………………………………………………………………………………………………………………………………………………………………………………………………………………………………………………………………………………………………………………………………………………………………………………………………………………………………………………………………</w:t>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spacing w:val="10"/>
          <w:szCs w:val="26"/>
          <w:lang w:eastAsia="fr-FR"/>
        </w:rPr>
      </w:pPr>
      <w:r>
        <w:rPr>
          <w:rFonts w:eastAsia="Times New Roman" w:cs="Arial" w:ascii="Marianne" w:hAnsi="Marianne"/>
          <w:b/>
          <w:spacing w:val="10"/>
          <w:sz w:val="26"/>
          <w:szCs w:val="26"/>
          <w:u w:val="single"/>
          <w:lang w:eastAsia="fr-FR"/>
        </w:rPr>
        <w:t>Clôture du procès-verbal</w:t>
      </w:r>
    </w:p>
    <w:p>
      <w:pPr>
        <w:pStyle w:val="Normal"/>
        <w:numPr>
          <w:ilvl w:val="0"/>
          <w:numId w:val="0"/>
        </w:numPr>
        <w:spacing w:lineRule="auto" w:line="360" w:before="120" w:after="120"/>
        <w:ind w:left="-360" w:right="284" w:hanging="0"/>
        <w:jc w:val="both"/>
        <w:outlineLvl w:val="0"/>
        <w:rPr>
          <w:rFonts w:ascii="Marianne" w:hAnsi="Marianne" w:eastAsia="Times New Roman" w:cs="Arial"/>
          <w:spacing w:val="10"/>
          <w:szCs w:val="26"/>
          <w:lang w:eastAsia="fr-FR"/>
        </w:rPr>
      </w:pPr>
      <w:r>
        <w:rPr>
          <w:rFonts w:eastAsia="Times New Roman" w:cs="Arial" w:ascii="Marianne" w:hAnsi="Marianne"/>
          <w:spacing w:val="10"/>
          <w:szCs w:val="26"/>
          <w:lang w:eastAsia="fr-FR"/>
        </w:rPr>
        <w:tab/>
        <w:t>Le présent procès-verbal, dressé et clos le 10 juillet 2020 à …………………….... heures et ……………………….. minutes, en triple exemplaire</w:t>
      </w:r>
      <w:r>
        <w:rPr>
          <w:rStyle w:val="Ancredenotedebasdepage"/>
          <w:rFonts w:eastAsia="Times New Roman" w:cs="Arial" w:ascii="Marianne" w:hAnsi="Marianne"/>
          <w:spacing w:val="10"/>
          <w:szCs w:val="26"/>
          <w:lang w:eastAsia="fr-FR"/>
        </w:rPr>
        <w:footnoteReference w:id="14"/>
      </w:r>
      <w:r>
        <w:rPr>
          <w:rFonts w:eastAsia="Times New Roman" w:cs="Arial" w:ascii="Marianne" w:hAnsi="Marianne"/>
          <w:spacing w:val="10"/>
          <w:szCs w:val="26"/>
          <w:lang w:eastAsia="fr-FR"/>
        </w:rPr>
        <w:t xml:space="preserve">, a été, après lecture, signé par le maire (ou son remplaçant), les autres membres du bureau et le secrétaire. </w:t>
      </w:r>
    </w:p>
    <w:tbl>
      <w:tblPr>
        <w:tblStyle w:val="Grilledutableau"/>
        <w:tblpPr w:bottomFromText="0" w:horzAnchor="margin" w:leftFromText="141" w:rightFromText="141" w:tblpX="0" w:tblpXSpec="center" w:tblpY="1430"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 maire ou son remplaçant</w:t>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Les deux conseillers municipaux les plus âgés</w:t>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Les deux conseillers municipaux les plus jeunes</w:t>
            </w:r>
          </w:p>
        </w:tc>
      </w:tr>
    </w:tbl>
    <w:p>
      <w:pPr>
        <w:pStyle w:val="Normal"/>
        <w:tabs>
          <w:tab w:val="left" w:pos="6095" w:leader="none"/>
        </w:tabs>
        <w:spacing w:lineRule="auto" w:line="240" w:before="0" w:after="0"/>
        <w:rPr>
          <w:rFonts w:ascii="Marianne" w:hAnsi="Marianne" w:eastAsia="Times New Roman" w:cs="Times New Roman"/>
          <w:sz w:val="20"/>
          <w:szCs w:val="20"/>
          <w:lang w:eastAsia="fr-FR"/>
        </w:rPr>
      </w:pPr>
      <w:r>
        <w:rPr>
          <w:rFonts w:eastAsia="Times New Roman" w:cs="Times New Roman" w:ascii="Marianne" w:hAnsi="Marianne"/>
          <w:sz w:val="20"/>
          <w:szCs w:val="20"/>
          <w:lang w:eastAsia="fr-FR"/>
        </w:rPr>
      </w:r>
    </w:p>
    <w:p>
      <w:pPr>
        <w:pStyle w:val="Normal"/>
        <w:rPr>
          <w:rFonts w:ascii="Marianne" w:hAnsi="Marianne"/>
        </w:rPr>
      </w:pPr>
      <w:bookmarkStart w:id="0" w:name="_GoBack"/>
      <w:bookmarkStart w:id="1" w:name="_GoBack"/>
      <w:bookmarkEnd w:id="1"/>
      <w:r>
        <w:rPr>
          <w:rFonts w:ascii="Marianne" w:hAnsi="Marianne"/>
        </w:rPr>
      </w:r>
    </w:p>
    <w:p>
      <w:pPr>
        <w:pStyle w:val="Normal"/>
        <w:spacing w:before="0" w:after="200"/>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7866991"/>
    </w:sdtPr>
    <w:sdtContent>
      <w:p>
        <w:pPr>
          <w:pStyle w:val="Pieddepage"/>
          <w:jc w:val="center"/>
          <w:rPr/>
        </w:pPr>
        <w:r>
          <w:rPr>
            <w:rFonts w:cs="Arial" w:ascii="Marianne" w:hAnsi="Marianne"/>
            <w:sz w:val="22"/>
          </w:rPr>
          <w:fldChar w:fldCharType="begin"/>
        </w:r>
        <w:r>
          <w:instrText> PAGE </w:instrText>
        </w:r>
        <w:r>
          <w:fldChar w:fldCharType="separate"/>
        </w:r>
        <w:r>
          <w:t>14</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t xml:space="preserve"> </w:t>
      </w:r>
      <w:r>
        <w:rPr>
          <w:rFonts w:cs="Arial" w:ascii="Marianne" w:hAnsi="Marianne"/>
        </w:rPr>
        <w:t>Le cas échéant préciser à qui ils ont donné pouvoir (art. L.289 du code électoral). Un même conseiller ne peut être porteur que d'un seul pouvoir qui est toujours révocable.</w:t>
      </w:r>
    </w:p>
  </w:footnote>
  <w:footnote w:id="3">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 xml:space="preserve">Indiquer les nom et prénom(s) d’un conseiller par case. Les conseillers municipaux qui n’ont pas la nationalité française ne peuvent ni participer à l’élection des délégués et de leurs suppléants (art. LO 286-1 du code électoral), ni être élus délégués ou suppléants. Les militaires en position d’activité ne peuvent être élus ni délégués ni suppléants (art. L. 287-1).  </w:t>
      </w:r>
    </w:p>
  </w:footnote>
  <w:footnote w:id="4">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ou représentés. En l’absence de quorum, le conseil municipal doit être convoqué à au moins trois jours d’intervalle et peut alors délibérer sans condition de quorum (art. 10 de la loi précitée). </w:t>
      </w:r>
    </w:p>
  </w:footnote>
  <w:footnote w:id="5">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6">
    <w:p>
      <w:pPr>
        <w:pStyle w:val="Footnotetext"/>
        <w:spacing w:before="40" w:after="40"/>
        <w:ind w:left="142" w:hanging="142"/>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4.2 si l’élection de tous les délégués a été acquise au premier tour.</w:t>
      </w:r>
    </w:p>
  </w:footnote>
  <w:footnote w:id="7">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noms, prénoms, date et lieu de naissance de chaque délégué élu, le tour de scrutin à l’issue duquel il a été proclamé délégué, ainsi que le mot : « accepter » s’il accepte le mandat ou le mot : « refuser » s’il refuse. En cas d’absence, rayer les mots : « et a déclaré ... le mandat ».</w:t>
      </w:r>
    </w:p>
  </w:footnote>
  <w:footnote w:id="8">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cs="Arial" w:ascii="Marianne" w:hAnsi="Marianne"/>
        </w:rPr>
        <w:t>Rayer le 4.4. en l’absence de refus du ou des délégués avant l’élection des suppléants.</w:t>
      </w:r>
    </w:p>
  </w:footnote>
  <w:footnote w:id="9">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0">
    <w:p>
      <w:pPr>
        <w:pStyle w:val="Footnotetext"/>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5.2 si l’élection de tous les suppléants a été acquise au premier tour.</w:t>
      </w:r>
    </w:p>
  </w:footnote>
  <w:footnote w:id="11">
    <w:p>
      <w:pPr>
        <w:pStyle w:val="Footnotetext"/>
        <w:spacing w:before="120" w:after="12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noms, prénoms, date et lieu de naissance de chaque suppléant élu, le tour de scrutin à l’issue duquel il a été proclamé suppléant ainsi que le mot : « accepter » s’il accepte le mandat ou le mot : « refuser » s’il refuse. En cas d’absence, rayer les mots : « et a déclaré ... le mandat ».</w:t>
      </w:r>
    </w:p>
  </w:footnote>
  <w:footnote w:id="12">
    <w:p>
      <w:pPr>
        <w:pStyle w:val="Footnotetext"/>
        <w:spacing w:before="120" w:after="120"/>
        <w:ind w:left="142" w:hanging="142"/>
        <w:jc w:val="both"/>
        <w:rPr/>
      </w:pPr>
      <w:r>
        <w:rPr>
          <w:rFonts w:ascii="Marianne" w:hAnsi="Marianne"/>
          <w:vertAlign w:val="superscript"/>
        </w:rPr>
        <w:footnoteRef/>
        <w:tab/>
      </w:r>
      <w:r>
        <w:rPr>
          <w:rFonts w:cs="Arial" w:ascii="Marianne" w:hAnsi="Marianne"/>
          <w:vertAlign w:val="superscript"/>
        </w:rPr>
        <w:t xml:space="preserve"> </w:t>
      </w:r>
      <w:r>
        <w:rPr>
          <w:rFonts w:cs="Arial" w:ascii="Marianne" w:hAnsi="Marianne"/>
        </w:rPr>
        <w:t>Rayer le 5.4. en l’absence de refus de suppléants avant que la séance ne soit levée.</w:t>
      </w:r>
    </w:p>
  </w:footnote>
  <w:footnote w:id="13">
    <w:p>
      <w:pPr>
        <w:pStyle w:val="Footnotetext"/>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4">
    <w:p>
      <w:pPr>
        <w:pStyle w:val="Footnotetext"/>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moins de 1 000 habitants – Désignation des délégués et de leurs suppléants en vue de l’élection des sénateurs</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312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5a3120"/>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5a3120"/>
    <w:rPr>
      <w:vertAlign w:val="superscript"/>
    </w:rPr>
  </w:style>
  <w:style w:type="character" w:styleId="EntteCar" w:customStyle="1">
    <w:name w:val="En-tête Car"/>
    <w:basedOn w:val="DefaultParagraphFont"/>
    <w:link w:val="En-tte"/>
    <w:qFormat/>
    <w:rsid w:val="005a3120"/>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5a3120"/>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5a3120"/>
    <w:rPr>
      <w:sz w:val="16"/>
      <w:szCs w:val="16"/>
    </w:rPr>
  </w:style>
  <w:style w:type="character" w:styleId="CommentaireCar" w:customStyle="1">
    <w:name w:val="Commentaire Car"/>
    <w:basedOn w:val="DefaultParagraphFont"/>
    <w:link w:val="Commentaire"/>
    <w:uiPriority w:val="99"/>
    <w:semiHidden/>
    <w:qFormat/>
    <w:rsid w:val="005a3120"/>
    <w:rPr>
      <w:sz w:val="20"/>
      <w:szCs w:val="20"/>
    </w:rPr>
  </w:style>
  <w:style w:type="character" w:styleId="TextedebullesCar" w:customStyle="1">
    <w:name w:val="Texte de bulles Car"/>
    <w:basedOn w:val="DefaultParagraphFont"/>
    <w:link w:val="Textedebulles"/>
    <w:uiPriority w:val="99"/>
    <w:semiHidden/>
    <w:qFormat/>
    <w:rsid w:val="005a3120"/>
    <w:rPr>
      <w:rFonts w:ascii="Tahoma" w:hAnsi="Tahoma" w:cs="Tahoma"/>
      <w:sz w:val="16"/>
      <w:szCs w:val="16"/>
    </w:rPr>
  </w:style>
  <w:style w:type="character" w:styleId="NotedefinCar" w:customStyle="1">
    <w:name w:val="Note de fin Car"/>
    <w:basedOn w:val="DefaultParagraphFont"/>
    <w:link w:val="Notedefin"/>
    <w:uiPriority w:val="99"/>
    <w:semiHidden/>
    <w:qFormat/>
    <w:rsid w:val="00917751"/>
    <w:rPr>
      <w:sz w:val="20"/>
      <w:szCs w:val="20"/>
    </w:rPr>
  </w:style>
  <w:style w:type="character" w:styleId="Endnotereference">
    <w:name w:val="endnote reference"/>
    <w:basedOn w:val="DefaultParagraphFont"/>
    <w:uiPriority w:val="99"/>
    <w:semiHidden/>
    <w:unhideWhenUsed/>
    <w:qFormat/>
    <w:rsid w:val="00917751"/>
    <w:rPr>
      <w:vertAlign w:val="superscript"/>
    </w:rPr>
  </w:style>
  <w:style w:type="character" w:styleId="ExplorateurdedocumentsCar" w:customStyle="1">
    <w:name w:val="Explorateur de documents Car"/>
    <w:basedOn w:val="DefaultParagraphFont"/>
    <w:link w:val="Explorateurdedocuments"/>
    <w:uiPriority w:val="99"/>
    <w:semiHidden/>
    <w:qFormat/>
    <w:rsid w:val="00231f6f"/>
    <w:rPr>
      <w:rFonts w:ascii="Tahoma" w:hAnsi="Tahoma" w:cs="Tahoma"/>
      <w:sz w:val="16"/>
      <w:szCs w:val="16"/>
    </w:rPr>
  </w:style>
  <w:style w:type="character" w:styleId="ListLabel1">
    <w:name w:val="ListLabel 1"/>
    <w:qFormat/>
    <w:rPr>
      <w:rFonts w:ascii="Marianne" w:hAnsi="Marianne"/>
      <w:b/>
      <w:sz w:val="26"/>
      <w:szCs w:val="26"/>
    </w:rPr>
  </w:style>
  <w:style w:type="character" w:styleId="ListLabel2">
    <w:name w:val="ListLabel 2"/>
    <w:qFormat/>
    <w:rPr>
      <w:rFonts w:ascii="Marianne" w:hAnsi="Marianne"/>
      <w:b/>
      <w:sz w:val="26"/>
    </w:rPr>
  </w:style>
  <w:style w:type="character" w:styleId="ListLabel3">
    <w:name w:val="ListLabel 3"/>
    <w:qFormat/>
    <w:rPr>
      <w:rFonts w:ascii="Marianne" w:hAnsi="Marianne"/>
      <w:b/>
      <w:sz w:val="26"/>
    </w:rPr>
  </w:style>
  <w:style w:type="character" w:styleId="ListLabel4">
    <w:name w:val="ListLabel 4"/>
    <w:qFormat/>
    <w:rPr>
      <w:rFonts w:ascii="Marianne" w:hAnsi="Marianne"/>
      <w:b/>
      <w:sz w:val="26"/>
    </w:rPr>
  </w:style>
  <w:style w:type="character" w:styleId="ListLabel5">
    <w:name w:val="ListLabel 5"/>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NotedebasdepageCar"/>
    <w:semiHidden/>
    <w:qFormat/>
    <w:rsid w:val="005a3120"/>
    <w:pPr>
      <w:spacing w:lineRule="auto" w:line="240" w:before="0" w:after="0"/>
    </w:pPr>
    <w:rPr>
      <w:rFonts w:ascii="Times New Roman" w:hAnsi="Times New Roman" w:eastAsia="Times New Roman" w:cs="Times New Roman"/>
      <w:sz w:val="20"/>
      <w:szCs w:val="20"/>
      <w:lang w:eastAsia="fr-FR"/>
    </w:rPr>
  </w:style>
  <w:style w:type="paragraph" w:styleId="Entte">
    <w:name w:val="Header"/>
    <w:basedOn w:val="Normal"/>
    <w:link w:val="En-tteCar"/>
    <w:unhideWhenUsed/>
    <w:rsid w:val="005a3120"/>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5a3120"/>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Annotationtext">
    <w:name w:val="annotation text"/>
    <w:basedOn w:val="Normal"/>
    <w:link w:val="CommentaireCar"/>
    <w:uiPriority w:val="99"/>
    <w:semiHidden/>
    <w:unhideWhenUsed/>
    <w:qFormat/>
    <w:rsid w:val="005a3120"/>
    <w:pPr>
      <w:spacing w:lineRule="auto" w:line="240"/>
    </w:pPr>
    <w:rPr>
      <w:sz w:val="20"/>
      <w:szCs w:val="20"/>
    </w:rPr>
  </w:style>
  <w:style w:type="paragraph" w:styleId="NormalWeb">
    <w:name w:val="Normal (Web)"/>
    <w:basedOn w:val="Normal"/>
    <w:uiPriority w:val="99"/>
    <w:semiHidden/>
    <w:unhideWhenUsed/>
    <w:qFormat/>
    <w:rsid w:val="005a3120"/>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a3120"/>
    <w:pPr>
      <w:spacing w:lineRule="auto" w:line="240" w:before="0" w:after="0"/>
    </w:pPr>
    <w:rPr>
      <w:rFonts w:ascii="Tahoma" w:hAnsi="Tahoma" w:cs="Tahoma"/>
      <w:sz w:val="16"/>
      <w:szCs w:val="16"/>
    </w:rPr>
  </w:style>
  <w:style w:type="paragraph" w:styleId="Endnotetext">
    <w:name w:val="endnote text"/>
    <w:basedOn w:val="Normal"/>
    <w:link w:val="NotedefinCar"/>
    <w:uiPriority w:val="99"/>
    <w:semiHidden/>
    <w:unhideWhenUsed/>
    <w:qFormat/>
    <w:rsid w:val="00917751"/>
    <w:pPr>
      <w:spacing w:lineRule="auto" w:line="240" w:before="0" w:after="0"/>
    </w:pPr>
    <w:rPr>
      <w:sz w:val="20"/>
      <w:szCs w:val="20"/>
    </w:rPr>
  </w:style>
  <w:style w:type="paragraph" w:styleId="DocumentMap">
    <w:name w:val="Document Map"/>
    <w:basedOn w:val="Normal"/>
    <w:link w:val="ExplorateurdedocumentsCar"/>
    <w:uiPriority w:val="99"/>
    <w:semiHidden/>
    <w:unhideWhenUsed/>
    <w:qFormat/>
    <w:rsid w:val="00231f6f"/>
    <w:pPr>
      <w:spacing w:lineRule="auto" w:line="240" w:before="0" w:after="0"/>
    </w:pPr>
    <w:rPr>
      <w:rFonts w:ascii="Tahoma" w:hAnsi="Tahoma" w:cs="Tahoma"/>
      <w:sz w:val="16"/>
      <w:szCs w:val="16"/>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5a312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5a3120"/>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5F123E-5062-4C15-B63D-207084FD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LibreOffice/5.4.5.1.M2$Windows_X86_64 LibreOffice_project/a53f759b688cef2ab6d0341f74a62c74ef4a35de</Application>
  <Pages>13</Pages>
  <Words>2489</Words>
  <Characters>14615</Characters>
  <CharactersWithSpaces>16979</CharactersWithSpaces>
  <Paragraphs>154</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2020-07-03T16:42:25Z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